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25" w:rightChars="12"/>
        <w:textAlignment w:val="auto"/>
        <w:outlineLvl w:val="9"/>
        <w:rPr>
          <w:rFonts w:hint="eastAsia"/>
          <w:sz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</w:rPr>
        <w:t xml:space="preserve">                           </w:t>
      </w: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华文中宋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kern w:val="0"/>
          <w:sz w:val="44"/>
          <w:szCs w:val="44"/>
        </w:rPr>
        <w:t>金属非金属地下矿山外包工程安全生产专项整治进展情况统计表</w:t>
      </w:r>
    </w:p>
    <w:bookmarkEnd w:id="0"/>
    <w:p>
      <w:pPr>
        <w:widowControl/>
        <w:spacing w:line="240" w:lineRule="exact"/>
        <w:jc w:val="center"/>
        <w:rPr>
          <w:rFonts w:ascii="方正小标宋简体" w:hAnsi="华文中宋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cs="Times New Roman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填报单位：（盖章）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                       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日期：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       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年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月</w:t>
      </w:r>
      <w:r>
        <w:rPr>
          <w:rFonts w:ascii="仿宋_GB2312" w:hAnsi="宋体" w:cs="仿宋_GB2312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日</w:t>
      </w:r>
    </w:p>
    <w:tbl>
      <w:tblPr>
        <w:tblStyle w:val="8"/>
        <w:tblW w:w="13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50"/>
        <w:gridCol w:w="653"/>
        <w:gridCol w:w="786"/>
        <w:gridCol w:w="772"/>
        <w:gridCol w:w="692"/>
        <w:gridCol w:w="739"/>
        <w:gridCol w:w="611"/>
        <w:gridCol w:w="836"/>
        <w:gridCol w:w="839"/>
        <w:gridCol w:w="839"/>
        <w:gridCol w:w="825"/>
        <w:gridCol w:w="831"/>
        <w:gridCol w:w="837"/>
        <w:gridCol w:w="837"/>
        <w:gridCol w:w="698"/>
        <w:gridCol w:w="696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非煤矿山总数（处）</w:t>
            </w:r>
          </w:p>
        </w:tc>
        <w:tc>
          <w:tcPr>
            <w:tcW w:w="2903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已检查（处）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发现的重点问题</w:t>
            </w:r>
          </w:p>
        </w:tc>
        <w:tc>
          <w:tcPr>
            <w:tcW w:w="7184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</w:rPr>
              <w:t>金属非金属地下矿山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总数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金属非金属地下矿山</w:t>
            </w:r>
          </w:p>
        </w:tc>
        <w:tc>
          <w:tcPr>
            <w:tcW w:w="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总数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存在转包数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存在资质挂靠数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下达文书（份）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行政罚款（万元）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停产整顿数（处）</w:t>
            </w:r>
          </w:p>
        </w:tc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责令停止使用设备（台、套）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暂扣、吊销安全生产许可证（处）</w:t>
            </w:r>
          </w:p>
        </w:tc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提请</w:t>
            </w:r>
            <w:r>
              <w:rPr>
                <w:rFonts w:asci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关闭（处）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对企业管理人员问责（人次）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纳入黑名单（处）</w:t>
            </w:r>
          </w:p>
        </w:tc>
        <w:tc>
          <w:tcPr>
            <w:tcW w:w="7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开展联合惩戒（处）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有外包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无外包</w:t>
            </w: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矿山个数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项目部个数</w:t>
            </w:r>
          </w:p>
        </w:tc>
        <w:tc>
          <w:tcPr>
            <w:tcW w:w="6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5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本期</w:t>
            </w:r>
            <w:r>
              <w:rPr>
                <w:rFonts w:asci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典型</w:t>
            </w:r>
            <w:r>
              <w:rPr>
                <w:rFonts w:asci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案例</w:t>
            </w:r>
          </w:p>
        </w:tc>
        <w:tc>
          <w:tcPr>
            <w:tcW w:w="131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</w:tbl>
    <w:p>
      <w:pPr>
        <w:pStyle w:val="2"/>
        <w:ind w:firstLine="0"/>
        <w:rPr>
          <w:rFonts w:cs="Times New Roma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2098" w:bottom="1474" w:left="1984" w:header="851" w:footer="1587" w:gutter="0"/>
          <w:pgNumType w:fmt="numberInDash"/>
          <w:cols w:space="0" w:num="1"/>
          <w:titlePg/>
          <w:docGrid w:type="lines" w:linePitch="327" w:charSpace="0"/>
        </w:sectPr>
      </w:pPr>
    </w:p>
    <w:p>
      <w:pPr>
        <w:rPr>
          <w:rFonts w:ascii="仿宋_GB2312" w:hAnsi="宋体" w:eastAsia="仿宋_GB2312" w:cs="Times New Roman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1587" w:gutter="0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2"/>
        <w:rFonts w:ascii="宋体" w:cs="Times New Roman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10" w:rightChars="10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14BAn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yv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NeAQJ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0" w:rightChars="100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oNotHyphenateCaps/>
  <w:drawingGridVerticalSpacing w:val="16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B3A0F"/>
    <w:rsid w:val="000062B8"/>
    <w:rsid w:val="00031A36"/>
    <w:rsid w:val="00094F5B"/>
    <w:rsid w:val="000E27CC"/>
    <w:rsid w:val="00116B5B"/>
    <w:rsid w:val="001D52D0"/>
    <w:rsid w:val="002830BC"/>
    <w:rsid w:val="002F7538"/>
    <w:rsid w:val="0030094C"/>
    <w:rsid w:val="004728FE"/>
    <w:rsid w:val="004C4BE4"/>
    <w:rsid w:val="005B7F52"/>
    <w:rsid w:val="0079691E"/>
    <w:rsid w:val="007F1F5A"/>
    <w:rsid w:val="00921ACA"/>
    <w:rsid w:val="009431B9"/>
    <w:rsid w:val="009A5589"/>
    <w:rsid w:val="00A424C8"/>
    <w:rsid w:val="00A71274"/>
    <w:rsid w:val="00A71D12"/>
    <w:rsid w:val="00B72070"/>
    <w:rsid w:val="00DF7161"/>
    <w:rsid w:val="00E5656D"/>
    <w:rsid w:val="016B3A0F"/>
    <w:rsid w:val="01C80017"/>
    <w:rsid w:val="01D838E4"/>
    <w:rsid w:val="02E519F1"/>
    <w:rsid w:val="052A292D"/>
    <w:rsid w:val="05E77EB0"/>
    <w:rsid w:val="08DB1F63"/>
    <w:rsid w:val="0A0E56ED"/>
    <w:rsid w:val="0E0522C4"/>
    <w:rsid w:val="10502312"/>
    <w:rsid w:val="14487FD0"/>
    <w:rsid w:val="15C1593E"/>
    <w:rsid w:val="18FF3A30"/>
    <w:rsid w:val="1A937F5B"/>
    <w:rsid w:val="1C8F654C"/>
    <w:rsid w:val="1E1A5E90"/>
    <w:rsid w:val="1F6F488B"/>
    <w:rsid w:val="202A7F6A"/>
    <w:rsid w:val="246F6B83"/>
    <w:rsid w:val="28D625A6"/>
    <w:rsid w:val="29E6086E"/>
    <w:rsid w:val="2BAE7679"/>
    <w:rsid w:val="34AB512D"/>
    <w:rsid w:val="3BAB1C2C"/>
    <w:rsid w:val="3D6C127C"/>
    <w:rsid w:val="3F1270C5"/>
    <w:rsid w:val="42410790"/>
    <w:rsid w:val="44213429"/>
    <w:rsid w:val="494147D3"/>
    <w:rsid w:val="4A651418"/>
    <w:rsid w:val="4F8259A0"/>
    <w:rsid w:val="4FE17363"/>
    <w:rsid w:val="574327B7"/>
    <w:rsid w:val="583658E0"/>
    <w:rsid w:val="583A678A"/>
    <w:rsid w:val="58705B11"/>
    <w:rsid w:val="59AE4146"/>
    <w:rsid w:val="5E01275D"/>
    <w:rsid w:val="62E871C7"/>
    <w:rsid w:val="64446814"/>
    <w:rsid w:val="68243D6F"/>
    <w:rsid w:val="700E3165"/>
    <w:rsid w:val="777F6C03"/>
    <w:rsid w:val="78DA40FD"/>
    <w:rsid w:val="78F52B75"/>
    <w:rsid w:val="79142355"/>
    <w:rsid w:val="79FB5FF8"/>
    <w:rsid w:val="7A1E58E5"/>
    <w:rsid w:val="7A883E94"/>
    <w:rsid w:val="7A921BB8"/>
    <w:rsid w:val="7BB24F5A"/>
    <w:rsid w:val="7D8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3">
    <w:name w:val="Body Text"/>
    <w:basedOn w:val="1"/>
    <w:link w:val="13"/>
    <w:qFormat/>
    <w:uiPriority w:val="99"/>
    <w:rPr>
      <w:rFonts w:ascii="宋体" w:hAnsi="宋体" w:cs="宋体"/>
      <w:sz w:val="32"/>
      <w:szCs w:val="32"/>
      <w:lang w:val="zh-C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customStyle="1" w:styleId="13">
    <w:name w:val="Body Text Char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Body Text First Indent Char"/>
    <w:basedOn w:val="13"/>
    <w:link w:val="2"/>
    <w:semiHidden/>
    <w:qFormat/>
    <w:uiPriority w:val="99"/>
  </w:style>
  <w:style w:type="character" w:customStyle="1" w:styleId="15">
    <w:name w:val="Footer Char"/>
    <w:basedOn w:val="10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Header Char"/>
    <w:basedOn w:val="10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Title Char"/>
    <w:basedOn w:val="10"/>
    <w:link w:val="7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8">
    <w:name w:val="Char"/>
    <w:basedOn w:val="1"/>
    <w:qFormat/>
    <w:uiPriority w:val="99"/>
    <w:pPr>
      <w:adjustRightInd w:val="0"/>
      <w:spacing w:line="360" w:lineRule="auto"/>
    </w:pPr>
  </w:style>
  <w:style w:type="character" w:customStyle="1" w:styleId="19">
    <w:name w:val="font31"/>
    <w:basedOn w:val="10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4914;&#24212;&#24613;&#12308;2021&#12309;34&#21495;&#20851;&#20110;&#21360;&#21457;&#12298;&#34914;&#24030;&#24066;&#30719;&#23665;&#22806;&#21253;&#24037;&#31243;&#23433;&#20840;&#29983;&#20135;&#19987;&#39033;&#25972;&#27835;&#24037;&#20316;&#26041;&#26696;&#12299;&#30340;&#36890;&#3069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衢应急〔2021〕34号关于印发《衢州市矿山外包工程安全生产专项整治工作方案》的通知.docx</Template>
  <Pages>11</Pages>
  <Words>3390</Words>
  <Characters>3443</Characters>
  <Lines>0</Lines>
  <Paragraphs>0</Paragraphs>
  <TotalTime>1</TotalTime>
  <ScaleCrop>false</ScaleCrop>
  <LinksUpToDate>false</LinksUpToDate>
  <CharactersWithSpaces>3691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2021-05-28T02:56:00Z</dcterms:created>
  <dc:creator>Administrator</dc:creator>
  <cp:lastModifiedBy>Administrator</cp:lastModifiedBy>
  <dcterms:modified xsi:type="dcterms:W3CDTF">2021-05-28T02:56:53Z</dcterms:modified>
  <dc:title>关于参加全省首期县(市、区)领导干部安全生产专项研讨班的通知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0_cloud</vt:lpwstr>
  </property>
  <property fmtid="{D5CDD505-2E9C-101B-9397-08002B2CF9AE}" pid="4" name="ICV">
    <vt:lpwstr>11EABFEFAC9E4ED998529449911A0364</vt:lpwstr>
  </property>
</Properties>
</file>